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AAFE5" w14:textId="77777777" w:rsidR="007671B4" w:rsidRDefault="00000000">
      <w:pPr>
        <w:pStyle w:val="Heading1"/>
      </w:pPr>
      <w:bookmarkStart w:id="0" w:name="behaviour-management-policy"/>
      <w:r>
        <w:t>Behaviour Management Policy</w:t>
      </w:r>
    </w:p>
    <w:p w14:paraId="035A834B" w14:textId="518C0D6D" w:rsidR="007671B4" w:rsidRDefault="00000000">
      <w:pPr>
        <w:pStyle w:val="FirstParagraph"/>
      </w:pPr>
      <w:r>
        <w:rPr>
          <w:b/>
          <w:bCs/>
        </w:rPr>
        <w:t>For:</w:t>
      </w:r>
      <w:r>
        <w:t xml:space="preserve"> </w:t>
      </w:r>
      <w:r w:rsidR="00D5013F">
        <w:t>Helping Hand West Midlands</w:t>
      </w:r>
    </w:p>
    <w:p w14:paraId="426B7B78" w14:textId="2C0226A6" w:rsidR="007671B4" w:rsidRDefault="00000000">
      <w:pPr>
        <w:pStyle w:val="BodyText"/>
      </w:pPr>
      <w:r>
        <w:rPr>
          <w:b/>
          <w:bCs/>
        </w:rPr>
        <w:t>Applies to:</w:t>
      </w:r>
      <w:r>
        <w:t xml:space="preserve"> All staff, behaviour and wellbeing staff working in schools or other educational settings</w:t>
      </w:r>
    </w:p>
    <w:p w14:paraId="306C8408" w14:textId="77777777" w:rsidR="007671B4" w:rsidRDefault="00000000">
      <w:pPr>
        <w:pStyle w:val="BodyText"/>
      </w:pPr>
      <w:r>
        <w:rPr>
          <w:b/>
          <w:bCs/>
        </w:rPr>
        <w:t>Policy owner:</w:t>
      </w:r>
      <w:r>
        <w:t xml:space="preserve"> Designated Safeguarding Lead (DSL) / Director</w:t>
      </w:r>
    </w:p>
    <w:p w14:paraId="4E11F4AE" w14:textId="444CE5BE" w:rsidR="007671B4" w:rsidRDefault="00000000">
      <w:pPr>
        <w:pStyle w:val="BodyText"/>
      </w:pPr>
      <w:r>
        <w:rPr>
          <w:b/>
          <w:bCs/>
        </w:rPr>
        <w:t>Last reviewed:</w:t>
      </w:r>
      <w:r>
        <w:t xml:space="preserve"> </w:t>
      </w:r>
      <w:r w:rsidR="00D5013F">
        <w:t>01.12.2025</w:t>
      </w:r>
    </w:p>
    <w:p w14:paraId="21E4A5E2" w14:textId="607F9F02" w:rsidR="007671B4" w:rsidRDefault="00000000">
      <w:pPr>
        <w:pStyle w:val="BodyText"/>
      </w:pPr>
      <w:r>
        <w:rPr>
          <w:b/>
          <w:bCs/>
        </w:rPr>
        <w:t>Next review:</w:t>
      </w:r>
      <w:r>
        <w:t xml:space="preserve"> </w:t>
      </w:r>
      <w:r w:rsidR="00D5013F">
        <w:t>30.11.2026</w:t>
      </w:r>
    </w:p>
    <w:p w14:paraId="5BBC8D71" w14:textId="77777777" w:rsidR="007671B4" w:rsidRDefault="00CA357F">
      <w:r>
        <w:rPr>
          <w:noProof/>
        </w:rPr>
        <w:pict w14:anchorId="004DFE3C">
          <v:rect id="_x0000_i1034" alt="" style="width:468pt;height:.05pt;mso-width-percent:0;mso-height-percent:0;mso-width-percent:0;mso-height-percent:0" o:hralign="center" o:hrstd="t" o:hr="t"/>
        </w:pict>
      </w:r>
    </w:p>
    <w:p w14:paraId="6B8B06AF" w14:textId="77777777" w:rsidR="007671B4" w:rsidRDefault="00000000">
      <w:pPr>
        <w:pStyle w:val="Heading2"/>
      </w:pPr>
      <w:bookmarkStart w:id="1" w:name="policy-statement"/>
      <w:r>
        <w:t>1. Policy Statement</w:t>
      </w:r>
    </w:p>
    <w:p w14:paraId="4F8C5139" w14:textId="140EDD27" w:rsidR="007671B4" w:rsidRDefault="00D5013F">
      <w:pPr>
        <w:pStyle w:val="FirstParagraph"/>
      </w:pPr>
      <w:r>
        <w:t xml:space="preserve">Helping Hand </w:t>
      </w:r>
      <w:r w:rsidR="00000000">
        <w:t xml:space="preserve">is committed to supporting schools in providing a safe and positive learning environment. All staff supplied by </w:t>
      </w:r>
      <w:r>
        <w:t xml:space="preserve">Helping Hand </w:t>
      </w:r>
      <w:r w:rsidR="00000000">
        <w:t>are expected to uphold high standards of behaviour and act in the best interests of the children and young people in their care.</w:t>
      </w:r>
    </w:p>
    <w:p w14:paraId="5514D5E4" w14:textId="77777777" w:rsidR="007671B4" w:rsidRDefault="00000000">
      <w:pPr>
        <w:pStyle w:val="BodyText"/>
      </w:pPr>
      <w:r>
        <w:t xml:space="preserve">This policy complements school behaviour policies and statutory guidance including: - </w:t>
      </w:r>
      <w:r>
        <w:rPr>
          <w:i/>
          <w:iCs/>
        </w:rPr>
        <w:t>Keeping Children Safe in Education (KCSIE)</w:t>
      </w:r>
      <w:r>
        <w:t xml:space="preserve"> - </w:t>
      </w:r>
      <w:r>
        <w:rPr>
          <w:i/>
          <w:iCs/>
        </w:rPr>
        <w:t>Behaviour and Discipline in Schools</w:t>
      </w:r>
      <w:r>
        <w:t xml:space="preserve"> statutory guidance</w:t>
      </w:r>
    </w:p>
    <w:p w14:paraId="1B5E7208" w14:textId="77777777" w:rsidR="007671B4" w:rsidRDefault="00CA357F">
      <w:r>
        <w:rPr>
          <w:noProof/>
        </w:rPr>
        <w:pict w14:anchorId="03DC4734">
          <v:rect id="_x0000_i1033" alt="" style="width:468pt;height:.05pt;mso-width-percent:0;mso-height-percent:0;mso-width-percent:0;mso-height-percent:0" o:hralign="center" o:hrstd="t" o:hr="t"/>
        </w:pict>
      </w:r>
    </w:p>
    <w:p w14:paraId="11496D75" w14:textId="77777777" w:rsidR="007671B4" w:rsidRDefault="00000000">
      <w:pPr>
        <w:pStyle w:val="Heading2"/>
      </w:pPr>
      <w:bookmarkStart w:id="2" w:name="scope"/>
      <w:bookmarkEnd w:id="1"/>
      <w:r>
        <w:t>2. Scope</w:t>
      </w:r>
    </w:p>
    <w:p w14:paraId="48F8DF18" w14:textId="11CA07B4" w:rsidR="007671B4" w:rsidRDefault="00000000">
      <w:pPr>
        <w:pStyle w:val="FirstParagraph"/>
      </w:pPr>
      <w:r>
        <w:t xml:space="preserve">This policy applies to all staff employed or placed by </w:t>
      </w:r>
      <w:r w:rsidR="00D5013F">
        <w:t xml:space="preserve">Helping Hand </w:t>
      </w:r>
      <w:r>
        <w:t>including: -Behaviour and wellbeing staff - Mentors and intervention specialists</w:t>
      </w:r>
      <w:r w:rsidR="00D5013F">
        <w:t>.</w:t>
      </w:r>
    </w:p>
    <w:p w14:paraId="0E938166" w14:textId="31F11CB7" w:rsidR="007671B4" w:rsidRDefault="00000000">
      <w:pPr>
        <w:pStyle w:val="BodyText"/>
      </w:pPr>
      <w:r>
        <w:t xml:space="preserve">It applies in all settings where </w:t>
      </w:r>
      <w:r w:rsidR="00D5013F">
        <w:t xml:space="preserve">Helping Hand </w:t>
      </w:r>
      <w:r>
        <w:t xml:space="preserve">staff provide services, including primary, secondary, SEMH, PRU, </w:t>
      </w:r>
      <w:r w:rsidR="00D5013F">
        <w:t>a</w:t>
      </w:r>
      <w:r>
        <w:t>lternative provisions</w:t>
      </w:r>
      <w:r w:rsidR="00D5013F">
        <w:t xml:space="preserve"> and other appointed settings</w:t>
      </w:r>
      <w:r>
        <w:t>.</w:t>
      </w:r>
    </w:p>
    <w:p w14:paraId="4BD7EC30" w14:textId="77777777" w:rsidR="007671B4" w:rsidRDefault="00CA357F">
      <w:r>
        <w:rPr>
          <w:noProof/>
        </w:rPr>
        <w:pict w14:anchorId="32D2C415">
          <v:rect id="_x0000_i1032" alt="" style="width:468pt;height:.05pt;mso-width-percent:0;mso-height-percent:0;mso-width-percent:0;mso-height-percent:0" o:hralign="center" o:hrstd="t" o:hr="t"/>
        </w:pict>
      </w:r>
    </w:p>
    <w:p w14:paraId="358CC7E0" w14:textId="77777777" w:rsidR="007671B4" w:rsidRDefault="00000000">
      <w:pPr>
        <w:pStyle w:val="Heading2"/>
      </w:pPr>
      <w:bookmarkStart w:id="3" w:name="principles"/>
      <w:bookmarkEnd w:id="2"/>
      <w:r>
        <w:t>3. Principles</w:t>
      </w:r>
    </w:p>
    <w:p w14:paraId="74DCBF6D" w14:textId="77777777" w:rsidR="007671B4" w:rsidRDefault="00000000">
      <w:pPr>
        <w:pStyle w:val="Compact"/>
        <w:numPr>
          <w:ilvl w:val="0"/>
          <w:numId w:val="2"/>
        </w:numPr>
      </w:pPr>
      <w:r>
        <w:t>Positive relationships and role-modelling are key to behaviour management.</w:t>
      </w:r>
    </w:p>
    <w:p w14:paraId="53A8BDBF" w14:textId="77777777" w:rsidR="007671B4" w:rsidRDefault="00000000">
      <w:pPr>
        <w:pStyle w:val="Compact"/>
        <w:numPr>
          <w:ilvl w:val="0"/>
          <w:numId w:val="2"/>
        </w:numPr>
      </w:pPr>
      <w:r>
        <w:t>All children and young people have the right to feel safe, supported, and respected.</w:t>
      </w:r>
    </w:p>
    <w:p w14:paraId="0B8419B0" w14:textId="77777777" w:rsidR="007671B4" w:rsidRDefault="00000000">
      <w:pPr>
        <w:pStyle w:val="Compact"/>
        <w:numPr>
          <w:ilvl w:val="0"/>
          <w:numId w:val="2"/>
        </w:numPr>
      </w:pPr>
      <w:r>
        <w:t>Staff will follow school behaviour policies and report concerns or incidents promptly.</w:t>
      </w:r>
    </w:p>
    <w:p w14:paraId="65DA2B7C" w14:textId="77777777" w:rsidR="007671B4" w:rsidRDefault="00000000">
      <w:pPr>
        <w:pStyle w:val="Compact"/>
        <w:numPr>
          <w:ilvl w:val="0"/>
          <w:numId w:val="2"/>
        </w:numPr>
      </w:pPr>
      <w:r>
        <w:t>Behaviour management strategies should be consistent, calm, and proportionate.</w:t>
      </w:r>
    </w:p>
    <w:p w14:paraId="7DC316E0" w14:textId="77777777" w:rsidR="007671B4" w:rsidRDefault="00000000">
      <w:pPr>
        <w:pStyle w:val="Compact"/>
        <w:numPr>
          <w:ilvl w:val="0"/>
          <w:numId w:val="2"/>
        </w:numPr>
      </w:pPr>
      <w:r>
        <w:t>Staff should avoid any actions that may cause harm or escalate behaviour.</w:t>
      </w:r>
    </w:p>
    <w:p w14:paraId="40517F9E" w14:textId="77777777" w:rsidR="007671B4" w:rsidRDefault="00CA357F">
      <w:r>
        <w:rPr>
          <w:noProof/>
        </w:rPr>
        <w:pict w14:anchorId="1FF0F58A">
          <v:rect id="_x0000_i1031" alt="" style="width:468pt;height:.05pt;mso-width-percent:0;mso-height-percent:0;mso-width-percent:0;mso-height-percent:0" o:hralign="center" o:hrstd="t" o:hr="t"/>
        </w:pict>
      </w:r>
    </w:p>
    <w:p w14:paraId="1199ADFD" w14:textId="77777777" w:rsidR="007671B4" w:rsidRDefault="00000000">
      <w:pPr>
        <w:pStyle w:val="Heading2"/>
      </w:pPr>
      <w:bookmarkStart w:id="4" w:name="expectations-of-staff"/>
      <w:bookmarkEnd w:id="3"/>
      <w:r>
        <w:lastRenderedPageBreak/>
        <w:t>4. Expectations of Staff</w:t>
      </w:r>
    </w:p>
    <w:p w14:paraId="4FB4715D" w14:textId="77777777" w:rsidR="007671B4" w:rsidRDefault="00000000">
      <w:pPr>
        <w:pStyle w:val="Compact"/>
        <w:numPr>
          <w:ilvl w:val="0"/>
          <w:numId w:val="3"/>
        </w:numPr>
      </w:pPr>
      <w:r>
        <w:t>Maintain professional boundaries at all times.</w:t>
      </w:r>
    </w:p>
    <w:p w14:paraId="586DEE4D" w14:textId="77777777" w:rsidR="007671B4" w:rsidRDefault="00000000">
      <w:pPr>
        <w:pStyle w:val="Compact"/>
        <w:numPr>
          <w:ilvl w:val="0"/>
          <w:numId w:val="3"/>
        </w:numPr>
      </w:pPr>
      <w:r>
        <w:t>Promote positive behaviour and reinforce school rules.</w:t>
      </w:r>
    </w:p>
    <w:p w14:paraId="0C5BE0EF" w14:textId="77777777" w:rsidR="007671B4" w:rsidRDefault="00000000">
      <w:pPr>
        <w:pStyle w:val="Compact"/>
        <w:numPr>
          <w:ilvl w:val="0"/>
          <w:numId w:val="3"/>
        </w:numPr>
      </w:pPr>
      <w:r>
        <w:t>Use de-escalation techniques and restorative approaches where appropriate.</w:t>
      </w:r>
    </w:p>
    <w:p w14:paraId="3BD0E5F3" w14:textId="77777777" w:rsidR="007671B4" w:rsidRDefault="00000000">
      <w:pPr>
        <w:pStyle w:val="Compact"/>
        <w:numPr>
          <w:ilvl w:val="0"/>
          <w:numId w:val="3"/>
        </w:numPr>
      </w:pPr>
      <w:r>
        <w:t>Avoid physical intervention unless it is necessary to prevent harm.</w:t>
      </w:r>
    </w:p>
    <w:p w14:paraId="58126CCC" w14:textId="77777777" w:rsidR="007671B4" w:rsidRDefault="00000000">
      <w:pPr>
        <w:pStyle w:val="Compact"/>
        <w:numPr>
          <w:ilvl w:val="0"/>
          <w:numId w:val="3"/>
        </w:numPr>
      </w:pPr>
      <w:r>
        <w:t>Record and report all behaviour incidents in line with school policy.</w:t>
      </w:r>
    </w:p>
    <w:p w14:paraId="55E4BFED" w14:textId="77777777" w:rsidR="007671B4" w:rsidRDefault="00000000">
      <w:pPr>
        <w:pStyle w:val="Compact"/>
        <w:numPr>
          <w:ilvl w:val="0"/>
          <w:numId w:val="3"/>
        </w:numPr>
      </w:pPr>
      <w:r>
        <w:t>Support inclusion and equal treatment of all pupils.</w:t>
      </w:r>
    </w:p>
    <w:p w14:paraId="43A3BD91" w14:textId="77777777" w:rsidR="007671B4" w:rsidRDefault="00CA357F">
      <w:r>
        <w:rPr>
          <w:noProof/>
        </w:rPr>
        <w:pict w14:anchorId="5AF9FAF3">
          <v:rect id="_x0000_i1030" alt="" style="width:468pt;height:.05pt;mso-width-percent:0;mso-height-percent:0;mso-width-percent:0;mso-height-percent:0" o:hralign="center" o:hrstd="t" o:hr="t"/>
        </w:pict>
      </w:r>
    </w:p>
    <w:p w14:paraId="7BAC2EAD" w14:textId="77777777" w:rsidR="007671B4" w:rsidRDefault="00000000">
      <w:pPr>
        <w:pStyle w:val="Heading2"/>
      </w:pPr>
      <w:bookmarkStart w:id="5" w:name="behaviour-management-strategies"/>
      <w:bookmarkEnd w:id="4"/>
      <w:r>
        <w:t>5. Behaviour Management Strategies</w:t>
      </w:r>
    </w:p>
    <w:p w14:paraId="17879C3C" w14:textId="77777777" w:rsidR="007671B4" w:rsidRDefault="00000000">
      <w:pPr>
        <w:pStyle w:val="FirstParagraph"/>
      </w:pPr>
      <w:r>
        <w:t>Staff may use: - Clear instructions and expectations - Positive reinforcement and praise - Non-verbal cues and proximity control - Time-limited redirection - Collaborative problem-solving</w:t>
      </w:r>
    </w:p>
    <w:p w14:paraId="4881672A" w14:textId="77777777" w:rsidR="007671B4" w:rsidRDefault="00000000">
      <w:pPr>
        <w:pStyle w:val="BodyText"/>
      </w:pPr>
      <w:r>
        <w:t xml:space="preserve">Staff must </w:t>
      </w:r>
      <w:r>
        <w:rPr>
          <w:b/>
          <w:bCs/>
        </w:rPr>
        <w:t>never use</w:t>
      </w:r>
      <w:r>
        <w:t>: - Corporal punishment - Threats, humiliation or sarcasm - Any discriminatory or prejudicial behaviour</w:t>
      </w:r>
    </w:p>
    <w:p w14:paraId="275F8708" w14:textId="77777777" w:rsidR="007671B4" w:rsidRDefault="00CA357F">
      <w:r>
        <w:rPr>
          <w:noProof/>
        </w:rPr>
        <w:pict w14:anchorId="7FF5667F">
          <v:rect id="_x0000_i1029" alt="" style="width:468pt;height:.05pt;mso-width-percent:0;mso-height-percent:0;mso-width-percent:0;mso-height-percent:0" o:hralign="center" o:hrstd="t" o:hr="t"/>
        </w:pict>
      </w:r>
    </w:p>
    <w:p w14:paraId="16CC1068" w14:textId="77777777" w:rsidR="007671B4" w:rsidRDefault="00000000">
      <w:pPr>
        <w:pStyle w:val="Heading2"/>
      </w:pPr>
      <w:bookmarkStart w:id="6" w:name="physical-intervention"/>
      <w:bookmarkEnd w:id="5"/>
      <w:r>
        <w:t>6. Physical Intervention</w:t>
      </w:r>
    </w:p>
    <w:p w14:paraId="2D9E18BC" w14:textId="77777777" w:rsidR="007671B4" w:rsidRDefault="00000000">
      <w:pPr>
        <w:pStyle w:val="Compact"/>
        <w:numPr>
          <w:ilvl w:val="0"/>
          <w:numId w:val="4"/>
        </w:numPr>
      </w:pPr>
      <w:r>
        <w:t>Physical intervention is only permissible in line with school policy and legal guidance to prevent harm.</w:t>
      </w:r>
    </w:p>
    <w:p w14:paraId="2527AB8E" w14:textId="77777777" w:rsidR="007671B4" w:rsidRDefault="00000000">
      <w:pPr>
        <w:pStyle w:val="Compact"/>
        <w:numPr>
          <w:ilvl w:val="0"/>
          <w:numId w:val="4"/>
        </w:numPr>
      </w:pPr>
      <w:r>
        <w:t>Staff must receive appropriate training if expected to intervene physically.</w:t>
      </w:r>
    </w:p>
    <w:p w14:paraId="7DED3675" w14:textId="77777777" w:rsidR="007671B4" w:rsidRDefault="00000000">
      <w:pPr>
        <w:pStyle w:val="Compact"/>
        <w:numPr>
          <w:ilvl w:val="0"/>
          <w:numId w:val="4"/>
        </w:numPr>
      </w:pPr>
      <w:r>
        <w:t>Any use of physical intervention must be recorded and reported to the school immediately.</w:t>
      </w:r>
    </w:p>
    <w:p w14:paraId="104F1879" w14:textId="77777777" w:rsidR="007671B4" w:rsidRDefault="00CA357F">
      <w:r>
        <w:rPr>
          <w:noProof/>
        </w:rPr>
        <w:pict w14:anchorId="342B13DD">
          <v:rect id="_x0000_i1028" alt="" style="width:468pt;height:.05pt;mso-width-percent:0;mso-height-percent:0;mso-width-percent:0;mso-height-percent:0" o:hralign="center" o:hrstd="t" o:hr="t"/>
        </w:pict>
      </w:r>
    </w:p>
    <w:p w14:paraId="456A9813" w14:textId="77777777" w:rsidR="007671B4" w:rsidRDefault="00000000">
      <w:pPr>
        <w:pStyle w:val="Heading2"/>
      </w:pPr>
      <w:bookmarkStart w:id="7" w:name="reporting-and-record-keeping"/>
      <w:bookmarkEnd w:id="6"/>
      <w:r>
        <w:t>7. Reporting and Record-Keeping</w:t>
      </w:r>
    </w:p>
    <w:p w14:paraId="2558DAA2" w14:textId="77777777" w:rsidR="007671B4" w:rsidRDefault="00000000">
      <w:pPr>
        <w:pStyle w:val="Compact"/>
        <w:numPr>
          <w:ilvl w:val="0"/>
          <w:numId w:val="5"/>
        </w:numPr>
      </w:pPr>
      <w:r>
        <w:t>All behaviour incidents, including serious incidents, must be reported to the school’s DSL or behaviour lead.</w:t>
      </w:r>
    </w:p>
    <w:p w14:paraId="5CC84880" w14:textId="77777777" w:rsidR="007671B4" w:rsidRDefault="00000000">
      <w:pPr>
        <w:pStyle w:val="Compact"/>
        <w:numPr>
          <w:ilvl w:val="0"/>
          <w:numId w:val="5"/>
        </w:numPr>
      </w:pPr>
      <w:r>
        <w:t>Staff must inform [Company Name] DSL if incidents involve serious harm or safeguarding concerns.</w:t>
      </w:r>
    </w:p>
    <w:p w14:paraId="0A923391" w14:textId="77777777" w:rsidR="007671B4" w:rsidRDefault="00000000">
      <w:pPr>
        <w:pStyle w:val="Compact"/>
        <w:numPr>
          <w:ilvl w:val="0"/>
          <w:numId w:val="5"/>
        </w:numPr>
      </w:pPr>
      <w:r>
        <w:t>Records should be factual, accurate, and stored securely.</w:t>
      </w:r>
    </w:p>
    <w:p w14:paraId="25D0E5B8" w14:textId="77777777" w:rsidR="007671B4" w:rsidRDefault="00CA357F">
      <w:r>
        <w:rPr>
          <w:noProof/>
        </w:rPr>
        <w:pict w14:anchorId="5F0E325D">
          <v:rect id="_x0000_i1027" alt="" style="width:468pt;height:.05pt;mso-width-percent:0;mso-height-percent:0;mso-width-percent:0;mso-height-percent:0" o:hralign="center" o:hrstd="t" o:hr="t"/>
        </w:pict>
      </w:r>
    </w:p>
    <w:p w14:paraId="5A09857B" w14:textId="77777777" w:rsidR="007671B4" w:rsidRDefault="00000000">
      <w:pPr>
        <w:pStyle w:val="Heading2"/>
      </w:pPr>
      <w:bookmarkStart w:id="8" w:name="training-and-professional-development"/>
      <w:bookmarkEnd w:id="7"/>
      <w:r>
        <w:t>8. Training and Professional Development</w:t>
      </w:r>
    </w:p>
    <w:p w14:paraId="3A529E05" w14:textId="77777777" w:rsidR="007671B4" w:rsidRDefault="00000000">
      <w:pPr>
        <w:pStyle w:val="Compact"/>
        <w:numPr>
          <w:ilvl w:val="0"/>
          <w:numId w:val="6"/>
        </w:numPr>
      </w:pPr>
      <w:r>
        <w:t>Staff will receive induction on behaviour management expectations.</w:t>
      </w:r>
    </w:p>
    <w:p w14:paraId="0E84F398" w14:textId="77777777" w:rsidR="007671B4" w:rsidRDefault="00000000">
      <w:pPr>
        <w:pStyle w:val="Compact"/>
        <w:numPr>
          <w:ilvl w:val="0"/>
          <w:numId w:val="6"/>
        </w:numPr>
      </w:pPr>
      <w:r>
        <w:t>Ongoing CPD and guidance will be provided as needed.</w:t>
      </w:r>
    </w:p>
    <w:p w14:paraId="1D81D687" w14:textId="77777777" w:rsidR="007671B4" w:rsidRDefault="00000000">
      <w:pPr>
        <w:pStyle w:val="Compact"/>
        <w:numPr>
          <w:ilvl w:val="0"/>
          <w:numId w:val="6"/>
        </w:numPr>
      </w:pPr>
      <w:r>
        <w:t>Staff should be aware of strategies for SEMH and trauma-informed practice.</w:t>
      </w:r>
    </w:p>
    <w:p w14:paraId="190FB763" w14:textId="77777777" w:rsidR="007671B4" w:rsidRDefault="00CA357F">
      <w:r>
        <w:rPr>
          <w:noProof/>
        </w:rPr>
        <w:pict w14:anchorId="7BDF4A22">
          <v:rect id="_x0000_i1026" alt="" style="width:468pt;height:.05pt;mso-width-percent:0;mso-height-percent:0;mso-width-percent:0;mso-height-percent:0" o:hralign="center" o:hrstd="t" o:hr="t"/>
        </w:pict>
      </w:r>
    </w:p>
    <w:p w14:paraId="0AFB093D" w14:textId="77777777" w:rsidR="007671B4" w:rsidRDefault="00000000">
      <w:pPr>
        <w:pStyle w:val="Heading2"/>
      </w:pPr>
      <w:bookmarkStart w:id="9" w:name="monitoring-and-review"/>
      <w:bookmarkEnd w:id="8"/>
      <w:r>
        <w:lastRenderedPageBreak/>
        <w:t>9. Monitoring and Review</w:t>
      </w:r>
    </w:p>
    <w:p w14:paraId="5B9E2C72" w14:textId="3549BC89" w:rsidR="007671B4" w:rsidRDefault="00D5013F">
      <w:pPr>
        <w:pStyle w:val="Compact"/>
        <w:numPr>
          <w:ilvl w:val="0"/>
          <w:numId w:val="7"/>
        </w:numPr>
      </w:pPr>
      <w:r>
        <w:t xml:space="preserve">Helping Hand </w:t>
      </w:r>
      <w:r w:rsidR="00000000">
        <w:t>will monitor staff performance and adherence to behaviour policies.</w:t>
      </w:r>
    </w:p>
    <w:p w14:paraId="5E1BEF99" w14:textId="77777777" w:rsidR="007671B4" w:rsidRDefault="00000000">
      <w:pPr>
        <w:pStyle w:val="Compact"/>
        <w:numPr>
          <w:ilvl w:val="0"/>
          <w:numId w:val="7"/>
        </w:numPr>
      </w:pPr>
      <w:r>
        <w:t>This policy is reviewed annually or following a significant incident.</w:t>
      </w:r>
    </w:p>
    <w:p w14:paraId="70C3A6C8" w14:textId="77777777" w:rsidR="007671B4" w:rsidRDefault="00000000">
      <w:pPr>
        <w:pStyle w:val="Compact"/>
        <w:numPr>
          <w:ilvl w:val="0"/>
          <w:numId w:val="7"/>
        </w:numPr>
      </w:pPr>
      <w:r>
        <w:t>Updates will be communicated to all staff.</w:t>
      </w:r>
    </w:p>
    <w:p w14:paraId="1CE23D92" w14:textId="77777777" w:rsidR="007671B4" w:rsidRDefault="00CA357F">
      <w:r>
        <w:rPr>
          <w:noProof/>
        </w:rPr>
        <w:pict w14:anchorId="0161B474">
          <v:rect id="_x0000_i1025" alt="" style="width:468pt;height:.05pt;mso-width-percent:0;mso-height-percent:0;mso-width-percent:0;mso-height-percent:0" o:hralign="center" o:hrstd="t" o:hr="t"/>
        </w:pict>
      </w:r>
    </w:p>
    <w:p w14:paraId="2E60C7B5" w14:textId="77777777" w:rsidR="007671B4" w:rsidRDefault="00000000">
      <w:pPr>
        <w:pStyle w:val="FirstParagraph"/>
      </w:pPr>
      <w:r>
        <w:rPr>
          <w:b/>
          <w:bCs/>
        </w:rPr>
        <w:t>Signed:</w:t>
      </w:r>
      <w:r>
        <w:t xml:space="preserve"> ___________________________</w:t>
      </w:r>
    </w:p>
    <w:p w14:paraId="51DA3109" w14:textId="77777777" w:rsidR="007671B4" w:rsidRDefault="00000000">
      <w:pPr>
        <w:pStyle w:val="BodyText"/>
      </w:pPr>
      <w:r>
        <w:rPr>
          <w:b/>
          <w:bCs/>
        </w:rPr>
        <w:t>Name:</w:t>
      </w:r>
      <w:r>
        <w:t xml:space="preserve"> ___________________________</w:t>
      </w:r>
    </w:p>
    <w:p w14:paraId="3A980EA5" w14:textId="77777777" w:rsidR="007671B4" w:rsidRDefault="00000000">
      <w:pPr>
        <w:pStyle w:val="BodyText"/>
      </w:pPr>
      <w:r>
        <w:rPr>
          <w:b/>
          <w:bCs/>
        </w:rPr>
        <w:t>Role:</w:t>
      </w:r>
      <w:r>
        <w:t xml:space="preserve"> ___________________________</w:t>
      </w:r>
    </w:p>
    <w:p w14:paraId="7676AAC0" w14:textId="77777777" w:rsidR="007671B4" w:rsidRDefault="00000000">
      <w:pPr>
        <w:pStyle w:val="BodyText"/>
      </w:pPr>
      <w:r>
        <w:rPr>
          <w:b/>
          <w:bCs/>
        </w:rPr>
        <w:t>Date:</w:t>
      </w:r>
      <w:r>
        <w:t xml:space="preserve"> ___________________________</w:t>
      </w:r>
      <w:bookmarkEnd w:id="0"/>
      <w:bookmarkEnd w:id="9"/>
    </w:p>
    <w:sectPr w:rsidR="007671B4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5EA205F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84FAFCB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F4EA59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149789267">
    <w:abstractNumId w:val="0"/>
  </w:num>
  <w:num w:numId="2" w16cid:durableId="20936969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1479866">
    <w:abstractNumId w:val="1"/>
  </w:num>
  <w:num w:numId="4" w16cid:durableId="1804229302">
    <w:abstractNumId w:val="1"/>
  </w:num>
  <w:num w:numId="5" w16cid:durableId="1282111348">
    <w:abstractNumId w:val="1"/>
  </w:num>
  <w:num w:numId="6" w16cid:durableId="1460148831">
    <w:abstractNumId w:val="1"/>
  </w:num>
  <w:num w:numId="7" w16cid:durableId="632714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1B4"/>
    <w:rsid w:val="007671B4"/>
    <w:rsid w:val="00AB01D7"/>
    <w:rsid w:val="00CA357F"/>
    <w:rsid w:val="00D5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C4A45"/>
  <w15:docId w15:val="{D832E9F3-98AB-2645-A843-E05CF876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511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Miss J Lindon</cp:lastModifiedBy>
  <cp:revision>2</cp:revision>
  <dcterms:created xsi:type="dcterms:W3CDTF">2025-12-17T20:56:00Z</dcterms:created>
  <dcterms:modified xsi:type="dcterms:W3CDTF">2025-12-21T23:00:00Z</dcterms:modified>
</cp:coreProperties>
</file>