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C5BD" w14:textId="77777777" w:rsidR="00F21AEA" w:rsidRDefault="00000000">
      <w:pPr>
        <w:pStyle w:val="Heading1"/>
      </w:pPr>
      <w:bookmarkStart w:id="0" w:name="whistleblowing-policy"/>
      <w:r>
        <w:t>Whistleblowing Policy</w:t>
      </w:r>
    </w:p>
    <w:p w14:paraId="3485AEF7" w14:textId="6FE8586D" w:rsidR="00F21AEA" w:rsidRDefault="00000000">
      <w:pPr>
        <w:pStyle w:val="FirstParagraph"/>
      </w:pPr>
      <w:r>
        <w:rPr>
          <w:b/>
          <w:bCs/>
        </w:rPr>
        <w:t>For:</w:t>
      </w:r>
      <w:r>
        <w:t xml:space="preserve"> </w:t>
      </w:r>
      <w:r w:rsidR="00C426EE">
        <w:t>Helping Hand West Midlands</w:t>
      </w:r>
    </w:p>
    <w:p w14:paraId="07960244" w14:textId="77777777" w:rsidR="00F21AEA" w:rsidRDefault="00000000">
      <w:pPr>
        <w:pStyle w:val="BodyText"/>
      </w:pPr>
      <w:r>
        <w:rPr>
          <w:b/>
          <w:bCs/>
        </w:rPr>
        <w:t>Applies to:</w:t>
      </w:r>
      <w:r>
        <w:t xml:space="preserve"> All employees, supply teachers, behaviour and wellbeing staff, consultants, contractors, and volunteers</w:t>
      </w:r>
    </w:p>
    <w:p w14:paraId="20E19796" w14:textId="77777777" w:rsidR="00F21AEA" w:rsidRDefault="00000000">
      <w:pPr>
        <w:pStyle w:val="BodyText"/>
      </w:pPr>
      <w:r>
        <w:rPr>
          <w:b/>
          <w:bCs/>
        </w:rPr>
        <w:t>Policy owner:</w:t>
      </w:r>
      <w:r>
        <w:t xml:space="preserve"> Director / Designated Safeguarding Lead (DSL)</w:t>
      </w:r>
    </w:p>
    <w:p w14:paraId="098127C4" w14:textId="428A6B86" w:rsidR="00F21AEA" w:rsidRDefault="00000000">
      <w:pPr>
        <w:pStyle w:val="BodyText"/>
      </w:pPr>
      <w:r>
        <w:rPr>
          <w:b/>
          <w:bCs/>
        </w:rPr>
        <w:t>Last reviewed:</w:t>
      </w:r>
      <w:r>
        <w:t xml:space="preserve"> </w:t>
      </w:r>
      <w:r w:rsidR="00C426EE">
        <w:t>01.12.2025</w:t>
      </w:r>
    </w:p>
    <w:p w14:paraId="3ADF4E9D" w14:textId="1238C83E" w:rsidR="00F21AEA" w:rsidRDefault="00000000">
      <w:pPr>
        <w:pStyle w:val="BodyText"/>
      </w:pPr>
      <w:r>
        <w:rPr>
          <w:b/>
          <w:bCs/>
        </w:rPr>
        <w:t>Next review:</w:t>
      </w:r>
      <w:r>
        <w:t xml:space="preserve"> </w:t>
      </w:r>
      <w:r w:rsidR="00C426EE">
        <w:t>30.11.2025</w:t>
      </w:r>
    </w:p>
    <w:p w14:paraId="23D7B0A8" w14:textId="77777777" w:rsidR="00F21AEA" w:rsidRDefault="00F60F46">
      <w:r>
        <w:rPr>
          <w:noProof/>
        </w:rPr>
        <w:pict w14:anchorId="78018AEF">
          <v:rect id="_x0000_i1034" alt="" style="width:468pt;height:.05pt;mso-width-percent:0;mso-height-percent:0;mso-width-percent:0;mso-height-percent:0" o:hralign="center" o:hrstd="t" o:hr="t"/>
        </w:pict>
      </w:r>
    </w:p>
    <w:p w14:paraId="24A0EBC8" w14:textId="77777777" w:rsidR="00F21AEA" w:rsidRDefault="00000000">
      <w:pPr>
        <w:pStyle w:val="Heading2"/>
      </w:pPr>
      <w:bookmarkStart w:id="1" w:name="policy-statement"/>
      <w:r>
        <w:t>1. Policy Statement</w:t>
      </w:r>
    </w:p>
    <w:p w14:paraId="4C822DD3" w14:textId="32B07594" w:rsidR="00F21AEA" w:rsidRDefault="00C426EE">
      <w:pPr>
        <w:pStyle w:val="FirstParagraph"/>
      </w:pPr>
      <w:r>
        <w:t xml:space="preserve">Helping Hand </w:t>
      </w:r>
      <w:r w:rsidR="00000000">
        <w:t>is committed to the highest standards of integrity, transparency, and accountability. Staff are encouraged to raise concerns about malpractice, wrongdoing, or breaches of statutory or company policies without fear of retaliation.</w:t>
      </w:r>
    </w:p>
    <w:p w14:paraId="3924CD25" w14:textId="77777777" w:rsidR="00F21AEA" w:rsidRDefault="00000000">
      <w:pPr>
        <w:pStyle w:val="BodyText"/>
      </w:pPr>
      <w:r>
        <w:t>This policy is designed to protect whistleblowers while ensuring concerns are investigated appropriately.</w:t>
      </w:r>
    </w:p>
    <w:p w14:paraId="53DEE7F2" w14:textId="77777777" w:rsidR="00F21AEA" w:rsidRDefault="00F60F46">
      <w:r>
        <w:rPr>
          <w:noProof/>
        </w:rPr>
        <w:pict w14:anchorId="5E343C18">
          <v:rect id="_x0000_i1033" alt="" style="width:468pt;height:.05pt;mso-width-percent:0;mso-height-percent:0;mso-width-percent:0;mso-height-percent:0" o:hralign="center" o:hrstd="t" o:hr="t"/>
        </w:pict>
      </w:r>
    </w:p>
    <w:p w14:paraId="29751126" w14:textId="77777777" w:rsidR="00F21AEA" w:rsidRDefault="00000000">
      <w:pPr>
        <w:pStyle w:val="Heading2"/>
      </w:pPr>
      <w:bookmarkStart w:id="2" w:name="scope"/>
      <w:bookmarkEnd w:id="1"/>
      <w:r>
        <w:t>2. Scope</w:t>
      </w:r>
    </w:p>
    <w:p w14:paraId="0B1F974E" w14:textId="77777777" w:rsidR="00F21AEA" w:rsidRDefault="00000000">
      <w:pPr>
        <w:pStyle w:val="FirstParagraph"/>
      </w:pPr>
      <w:r>
        <w:t>This policy applies to all employees, supply staff, consultants, contractors, and volunteers and covers concerns including, but not limited to: - Safeguarding or child protection failures - Health and safety breaches - Financial malpractice or fraud - Unlawful acts or criminal offences - Professional misconduct - Breaches of company policies, including GDPR</w:t>
      </w:r>
    </w:p>
    <w:p w14:paraId="55FC3D2A" w14:textId="77777777" w:rsidR="00F21AEA" w:rsidRDefault="00F60F46">
      <w:r>
        <w:rPr>
          <w:noProof/>
        </w:rPr>
        <w:pict w14:anchorId="0BD4141F">
          <v:rect id="_x0000_i1032" alt="" style="width:468pt;height:.05pt;mso-width-percent:0;mso-height-percent:0;mso-width-percent:0;mso-height-percent:0" o:hralign="center" o:hrstd="t" o:hr="t"/>
        </w:pict>
      </w:r>
    </w:p>
    <w:p w14:paraId="48C34614" w14:textId="77777777" w:rsidR="00F21AEA" w:rsidRDefault="00000000">
      <w:pPr>
        <w:pStyle w:val="Heading2"/>
      </w:pPr>
      <w:bookmarkStart w:id="3" w:name="principles"/>
      <w:bookmarkEnd w:id="2"/>
      <w:r>
        <w:t>3. Principles</w:t>
      </w:r>
    </w:p>
    <w:p w14:paraId="06645498" w14:textId="77777777" w:rsidR="00F21AEA" w:rsidRDefault="00000000">
      <w:pPr>
        <w:pStyle w:val="Compact"/>
        <w:numPr>
          <w:ilvl w:val="0"/>
          <w:numId w:val="2"/>
        </w:numPr>
      </w:pPr>
      <w:r>
        <w:t>Concerns should be raised in good faith</w:t>
      </w:r>
    </w:p>
    <w:p w14:paraId="520E1133" w14:textId="77777777" w:rsidR="00F21AEA" w:rsidRDefault="00000000">
      <w:pPr>
        <w:pStyle w:val="Compact"/>
        <w:numPr>
          <w:ilvl w:val="0"/>
          <w:numId w:val="2"/>
        </w:numPr>
      </w:pPr>
      <w:r>
        <w:t>Staff will not suffer detriment, retaliation, or disciplinary action for raising a genuine concern</w:t>
      </w:r>
    </w:p>
    <w:p w14:paraId="00B6C466" w14:textId="77777777" w:rsidR="00F21AEA" w:rsidRDefault="00000000">
      <w:pPr>
        <w:pStyle w:val="Compact"/>
        <w:numPr>
          <w:ilvl w:val="0"/>
          <w:numId w:val="2"/>
        </w:numPr>
      </w:pPr>
      <w:r>
        <w:t>Concerns will be investigated fairly, promptly, and confidentially</w:t>
      </w:r>
    </w:p>
    <w:p w14:paraId="7E991B9F" w14:textId="77777777" w:rsidR="00F21AEA" w:rsidRDefault="00000000">
      <w:pPr>
        <w:pStyle w:val="Compact"/>
        <w:numPr>
          <w:ilvl w:val="0"/>
          <w:numId w:val="2"/>
        </w:numPr>
      </w:pPr>
      <w:r>
        <w:t>Anonymous reports will be considered but may limit investigation effectiveness</w:t>
      </w:r>
    </w:p>
    <w:p w14:paraId="52C5A729" w14:textId="77777777" w:rsidR="00F21AEA" w:rsidRDefault="00F60F46">
      <w:r>
        <w:rPr>
          <w:noProof/>
        </w:rPr>
        <w:pict w14:anchorId="6BB1CA7F">
          <v:rect id="_x0000_i1031" alt="" style="width:468pt;height:.05pt;mso-width-percent:0;mso-height-percent:0;mso-width-percent:0;mso-height-percent:0" o:hralign="center" o:hrstd="t" o:hr="t"/>
        </w:pict>
      </w:r>
    </w:p>
    <w:p w14:paraId="03AAB3A1" w14:textId="77777777" w:rsidR="00F21AEA" w:rsidRDefault="00000000">
      <w:pPr>
        <w:pStyle w:val="Heading2"/>
      </w:pPr>
      <w:bookmarkStart w:id="4" w:name="raising-a-concern"/>
      <w:bookmarkEnd w:id="3"/>
      <w:r>
        <w:lastRenderedPageBreak/>
        <w:t>4. Raising a Concern</w:t>
      </w:r>
    </w:p>
    <w:p w14:paraId="46B9D1E6" w14:textId="77777777" w:rsidR="00F21AEA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Internal Reporting:</w:t>
      </w:r>
    </w:p>
    <w:p w14:paraId="61B6370D" w14:textId="77777777" w:rsidR="00F21AEA" w:rsidRDefault="00000000">
      <w:pPr>
        <w:pStyle w:val="Compact"/>
        <w:numPr>
          <w:ilvl w:val="1"/>
          <w:numId w:val="4"/>
        </w:numPr>
      </w:pPr>
      <w:r>
        <w:t>Staff should initially raise concerns with their line manager or supervisor.</w:t>
      </w:r>
    </w:p>
    <w:p w14:paraId="266AC70A" w14:textId="77777777" w:rsidR="00F21AEA" w:rsidRDefault="00000000">
      <w:pPr>
        <w:pStyle w:val="Compact"/>
        <w:numPr>
          <w:ilvl w:val="1"/>
          <w:numId w:val="4"/>
        </w:numPr>
      </w:pPr>
      <w:r>
        <w:t>If the concern involves the line manager or is sensitive, report directly to the Designated Safeguarding Lead (DSL) or Director.</w:t>
      </w:r>
    </w:p>
    <w:p w14:paraId="696291E3" w14:textId="77777777" w:rsidR="00F21AEA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External Reporting:</w:t>
      </w:r>
    </w:p>
    <w:p w14:paraId="0583A7B5" w14:textId="77777777" w:rsidR="00F21AEA" w:rsidRDefault="00000000">
      <w:pPr>
        <w:pStyle w:val="Compact"/>
        <w:numPr>
          <w:ilvl w:val="1"/>
          <w:numId w:val="5"/>
        </w:numPr>
      </w:pPr>
      <w:r>
        <w:t>If internal reporting is inappropriate, concerns can be raised with relevant external bodies, such as the Local Authority, Ofsted, or the Charity Commission (if applicable).</w:t>
      </w:r>
    </w:p>
    <w:p w14:paraId="26C56FFF" w14:textId="77777777" w:rsidR="00F21AEA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Whistleblowing Channels:</w:t>
      </w:r>
    </w:p>
    <w:p w14:paraId="7F6647AC" w14:textId="713FDC0A" w:rsidR="00F21AEA" w:rsidRDefault="00000000">
      <w:pPr>
        <w:pStyle w:val="Compact"/>
        <w:numPr>
          <w:ilvl w:val="1"/>
          <w:numId w:val="6"/>
        </w:numPr>
      </w:pPr>
      <w:r>
        <w:t xml:space="preserve">Email: </w:t>
      </w:r>
      <w:r w:rsidR="00C426EE">
        <w:rPr>
          <w:rFonts w:ascii="Segoe UI Variable Text" w:hAnsi="Segoe UI Variable Text" w:cs="Segoe UI Variable Text"/>
          <w:color w:val="323130"/>
          <w:sz w:val="21"/>
          <w:szCs w:val="21"/>
          <w:shd w:val="clear" w:color="auto" w:fill="FFFFFF"/>
        </w:rPr>
        <w:t>Director@HelpingHandWestMidlands.onmicrosoft.com</w:t>
      </w:r>
    </w:p>
    <w:p w14:paraId="11D8A0FA" w14:textId="13C9CD9B" w:rsidR="00F21AEA" w:rsidRDefault="00000000">
      <w:pPr>
        <w:pStyle w:val="Compact"/>
        <w:numPr>
          <w:ilvl w:val="1"/>
          <w:numId w:val="6"/>
        </w:numPr>
      </w:pPr>
      <w:r>
        <w:t xml:space="preserve">Phone: </w:t>
      </w:r>
      <w:r w:rsidR="00C426EE">
        <w:t>07939847008</w:t>
      </w:r>
    </w:p>
    <w:p w14:paraId="3EDD21A1" w14:textId="77777777" w:rsidR="00F21AEA" w:rsidRDefault="00F60F46">
      <w:r>
        <w:rPr>
          <w:noProof/>
        </w:rPr>
        <w:pict w14:anchorId="24966706">
          <v:rect id="_x0000_i1030" alt="" style="width:468pt;height:.05pt;mso-width-percent:0;mso-height-percent:0;mso-width-percent:0;mso-height-percent:0" o:hralign="center" o:hrstd="t" o:hr="t"/>
        </w:pict>
      </w:r>
    </w:p>
    <w:p w14:paraId="445FE74B" w14:textId="77777777" w:rsidR="00F21AEA" w:rsidRDefault="00000000">
      <w:pPr>
        <w:pStyle w:val="Heading2"/>
      </w:pPr>
      <w:bookmarkStart w:id="5" w:name="investigation-process"/>
      <w:bookmarkEnd w:id="4"/>
      <w:r>
        <w:t>5. Investigation Process</w:t>
      </w:r>
    </w:p>
    <w:p w14:paraId="2E38FEDD" w14:textId="77777777" w:rsidR="00F21AEA" w:rsidRDefault="00000000">
      <w:pPr>
        <w:pStyle w:val="Compact"/>
        <w:numPr>
          <w:ilvl w:val="0"/>
          <w:numId w:val="7"/>
        </w:numPr>
      </w:pPr>
      <w:r>
        <w:t>All concerns will be logged and acknowledged within [x] working days.</w:t>
      </w:r>
    </w:p>
    <w:p w14:paraId="5B963D39" w14:textId="77777777" w:rsidR="00F21AEA" w:rsidRDefault="00000000">
      <w:pPr>
        <w:pStyle w:val="Compact"/>
        <w:numPr>
          <w:ilvl w:val="0"/>
          <w:numId w:val="7"/>
        </w:numPr>
      </w:pPr>
      <w:r>
        <w:t>The DSL or Director will determine the scope of the investigation.</w:t>
      </w:r>
    </w:p>
    <w:p w14:paraId="2DB7A4DA" w14:textId="77777777" w:rsidR="00F21AEA" w:rsidRDefault="00000000">
      <w:pPr>
        <w:pStyle w:val="Compact"/>
        <w:numPr>
          <w:ilvl w:val="0"/>
          <w:numId w:val="7"/>
        </w:numPr>
      </w:pPr>
      <w:r>
        <w:t>Staff may be interviewed, and evidence collected as part of the investigation.</w:t>
      </w:r>
    </w:p>
    <w:p w14:paraId="793BFD4F" w14:textId="77777777" w:rsidR="00F21AEA" w:rsidRDefault="00000000">
      <w:pPr>
        <w:pStyle w:val="Compact"/>
        <w:numPr>
          <w:ilvl w:val="0"/>
          <w:numId w:val="7"/>
        </w:numPr>
      </w:pPr>
      <w:r>
        <w:t>Findings will be reported to the Director and, if necessary, to external authorities.</w:t>
      </w:r>
    </w:p>
    <w:p w14:paraId="0D71AFCC" w14:textId="77777777" w:rsidR="00F21AEA" w:rsidRDefault="00000000">
      <w:pPr>
        <w:pStyle w:val="Compact"/>
        <w:numPr>
          <w:ilvl w:val="0"/>
          <w:numId w:val="7"/>
        </w:numPr>
      </w:pPr>
      <w:r>
        <w:t>Staff raising concerns will be informed of the outcome where appropriate.</w:t>
      </w:r>
    </w:p>
    <w:p w14:paraId="5D71CE65" w14:textId="77777777" w:rsidR="00F21AEA" w:rsidRDefault="00F60F46">
      <w:r>
        <w:rPr>
          <w:noProof/>
        </w:rPr>
        <w:pict w14:anchorId="056EE7BB">
          <v:rect id="_x0000_i1029" alt="" style="width:468pt;height:.05pt;mso-width-percent:0;mso-height-percent:0;mso-width-percent:0;mso-height-percent:0" o:hralign="center" o:hrstd="t" o:hr="t"/>
        </w:pict>
      </w:r>
    </w:p>
    <w:p w14:paraId="7207D5C0" w14:textId="77777777" w:rsidR="00F21AEA" w:rsidRDefault="00000000">
      <w:pPr>
        <w:pStyle w:val="Heading2"/>
      </w:pPr>
      <w:bookmarkStart w:id="6" w:name="protection-and-support"/>
      <w:bookmarkEnd w:id="5"/>
      <w:r>
        <w:t>6. Protection and Support</w:t>
      </w:r>
    </w:p>
    <w:p w14:paraId="31A01785" w14:textId="77777777" w:rsidR="00F21AEA" w:rsidRDefault="00000000">
      <w:pPr>
        <w:pStyle w:val="Compact"/>
        <w:numPr>
          <w:ilvl w:val="0"/>
          <w:numId w:val="8"/>
        </w:numPr>
      </w:pPr>
      <w:r>
        <w:t>Staff raising concerns in good faith will be protected from retaliation.</w:t>
      </w:r>
    </w:p>
    <w:p w14:paraId="65B30B07" w14:textId="77777777" w:rsidR="00F21AEA" w:rsidRDefault="00000000">
      <w:pPr>
        <w:pStyle w:val="Compact"/>
        <w:numPr>
          <w:ilvl w:val="0"/>
          <w:numId w:val="8"/>
        </w:numPr>
      </w:pPr>
      <w:r>
        <w:t>Any act of victimisation against a whistleblower will be treated as a disciplinary offence.</w:t>
      </w:r>
    </w:p>
    <w:p w14:paraId="20BAF0D9" w14:textId="77777777" w:rsidR="00F21AEA" w:rsidRDefault="00000000">
      <w:pPr>
        <w:pStyle w:val="Compact"/>
        <w:numPr>
          <w:ilvl w:val="0"/>
          <w:numId w:val="8"/>
        </w:numPr>
      </w:pPr>
      <w:r>
        <w:t>Support will be offered to staff involved in investigations, including counselling if required.</w:t>
      </w:r>
    </w:p>
    <w:p w14:paraId="3EB67E7D" w14:textId="77777777" w:rsidR="00F21AEA" w:rsidRDefault="00F60F46">
      <w:r>
        <w:rPr>
          <w:noProof/>
        </w:rPr>
        <w:pict w14:anchorId="4D77A9C4">
          <v:rect id="_x0000_i1028" alt="" style="width:468pt;height:.05pt;mso-width-percent:0;mso-height-percent:0;mso-width-percent:0;mso-height-percent:0" o:hralign="center" o:hrstd="t" o:hr="t"/>
        </w:pict>
      </w:r>
    </w:p>
    <w:p w14:paraId="7A1F4A16" w14:textId="77777777" w:rsidR="00F21AEA" w:rsidRDefault="00000000">
      <w:pPr>
        <w:pStyle w:val="Heading2"/>
      </w:pPr>
      <w:bookmarkStart w:id="7" w:name="confidentiality"/>
      <w:bookmarkEnd w:id="6"/>
      <w:r>
        <w:t>7. Confidentiality</w:t>
      </w:r>
    </w:p>
    <w:p w14:paraId="1D6A358A" w14:textId="77777777" w:rsidR="00F21AEA" w:rsidRDefault="00000000">
      <w:pPr>
        <w:pStyle w:val="Compact"/>
        <w:numPr>
          <w:ilvl w:val="0"/>
          <w:numId w:val="9"/>
        </w:numPr>
      </w:pPr>
      <w:r>
        <w:t>All whistleblowing reports will be treated confidentially.</w:t>
      </w:r>
    </w:p>
    <w:p w14:paraId="0E94B93E" w14:textId="77777777" w:rsidR="00F21AEA" w:rsidRDefault="00000000">
      <w:pPr>
        <w:pStyle w:val="Compact"/>
        <w:numPr>
          <w:ilvl w:val="0"/>
          <w:numId w:val="9"/>
        </w:numPr>
      </w:pPr>
      <w:r>
        <w:t>Information will be shared strictly on a need-to-know basis.</w:t>
      </w:r>
    </w:p>
    <w:p w14:paraId="7A932549" w14:textId="77777777" w:rsidR="00F21AEA" w:rsidRDefault="00000000">
      <w:pPr>
        <w:pStyle w:val="Compact"/>
        <w:numPr>
          <w:ilvl w:val="0"/>
          <w:numId w:val="9"/>
        </w:numPr>
      </w:pPr>
      <w:r>
        <w:t>Anonymous reports will be handled carefully, but may limit the ability to investigate fully.</w:t>
      </w:r>
    </w:p>
    <w:p w14:paraId="7A0A5056" w14:textId="77777777" w:rsidR="00F21AEA" w:rsidRDefault="00F60F46">
      <w:r>
        <w:rPr>
          <w:noProof/>
        </w:rPr>
        <w:pict w14:anchorId="2337A5DD">
          <v:rect id="_x0000_i1027" alt="" style="width:468pt;height:.05pt;mso-width-percent:0;mso-height-percent:0;mso-width-percent:0;mso-height-percent:0" o:hralign="center" o:hrstd="t" o:hr="t"/>
        </w:pict>
      </w:r>
    </w:p>
    <w:p w14:paraId="78B8E5F4" w14:textId="77777777" w:rsidR="00F21AEA" w:rsidRDefault="00000000">
      <w:pPr>
        <w:pStyle w:val="Heading2"/>
      </w:pPr>
      <w:bookmarkStart w:id="8" w:name="record-keeping"/>
      <w:bookmarkEnd w:id="7"/>
      <w:r>
        <w:lastRenderedPageBreak/>
        <w:t>8. Record-Keeping</w:t>
      </w:r>
    </w:p>
    <w:p w14:paraId="685AC570" w14:textId="77777777" w:rsidR="00F21AEA" w:rsidRDefault="00000000">
      <w:pPr>
        <w:pStyle w:val="Compact"/>
        <w:numPr>
          <w:ilvl w:val="0"/>
          <w:numId w:val="10"/>
        </w:numPr>
      </w:pPr>
      <w:r>
        <w:t>A secure record of all whistleblowing reports, investigations, and outcomes will be maintained.</w:t>
      </w:r>
    </w:p>
    <w:p w14:paraId="7D554701" w14:textId="77777777" w:rsidR="00F21AEA" w:rsidRDefault="00000000">
      <w:pPr>
        <w:pStyle w:val="Compact"/>
        <w:numPr>
          <w:ilvl w:val="0"/>
          <w:numId w:val="10"/>
        </w:numPr>
      </w:pPr>
      <w:r>
        <w:t>Records will be kept in line with GDPR and data protection requirements.</w:t>
      </w:r>
    </w:p>
    <w:p w14:paraId="4B91F217" w14:textId="77777777" w:rsidR="00F21AEA" w:rsidRDefault="00F60F46">
      <w:r>
        <w:rPr>
          <w:noProof/>
        </w:rPr>
        <w:pict w14:anchorId="5702469E">
          <v:rect id="_x0000_i1026" alt="" style="width:468pt;height:.05pt;mso-width-percent:0;mso-height-percent:0;mso-width-percent:0;mso-height-percent:0" o:hralign="center" o:hrstd="t" o:hr="t"/>
        </w:pict>
      </w:r>
    </w:p>
    <w:p w14:paraId="39013871" w14:textId="77777777" w:rsidR="00F21AEA" w:rsidRDefault="00000000">
      <w:pPr>
        <w:pStyle w:val="Heading2"/>
      </w:pPr>
      <w:bookmarkStart w:id="9" w:name="monitoring-and-review"/>
      <w:bookmarkEnd w:id="8"/>
      <w:r>
        <w:t>9. Monitoring and Review</w:t>
      </w:r>
    </w:p>
    <w:p w14:paraId="7EDF29F4" w14:textId="77777777" w:rsidR="00F21AEA" w:rsidRDefault="00000000">
      <w:pPr>
        <w:pStyle w:val="Compact"/>
        <w:numPr>
          <w:ilvl w:val="0"/>
          <w:numId w:val="11"/>
        </w:numPr>
      </w:pPr>
      <w:r>
        <w:t>This policy will be reviewed annually or following significant incidents.</w:t>
      </w:r>
    </w:p>
    <w:p w14:paraId="52596CDA" w14:textId="77777777" w:rsidR="00F21AEA" w:rsidRDefault="00000000">
      <w:pPr>
        <w:pStyle w:val="Compact"/>
        <w:numPr>
          <w:ilvl w:val="0"/>
          <w:numId w:val="11"/>
        </w:numPr>
      </w:pPr>
      <w:r>
        <w:t>Staff will be informed of updates and retrained if necessary.</w:t>
      </w:r>
    </w:p>
    <w:p w14:paraId="4BB1C0BC" w14:textId="77777777" w:rsidR="00F21AEA" w:rsidRDefault="00F60F46">
      <w:r>
        <w:rPr>
          <w:noProof/>
        </w:rPr>
        <w:pict w14:anchorId="1281FB55">
          <v:rect id="_x0000_i1025" alt="" style="width:468pt;height:.05pt;mso-width-percent:0;mso-height-percent:0;mso-width-percent:0;mso-height-percent:0" o:hralign="center" o:hrstd="t" o:hr="t"/>
        </w:pict>
      </w:r>
    </w:p>
    <w:p w14:paraId="7D3BC875" w14:textId="77777777" w:rsidR="00F21AEA" w:rsidRDefault="00000000">
      <w:pPr>
        <w:pStyle w:val="FirstParagraph"/>
      </w:pPr>
      <w:r>
        <w:rPr>
          <w:b/>
          <w:bCs/>
        </w:rPr>
        <w:t>Signed:</w:t>
      </w:r>
      <w:r>
        <w:t xml:space="preserve"> ___________________________</w:t>
      </w:r>
    </w:p>
    <w:p w14:paraId="79861A60" w14:textId="77777777" w:rsidR="00F21AEA" w:rsidRDefault="00000000">
      <w:pPr>
        <w:pStyle w:val="BodyText"/>
      </w:pPr>
      <w:r>
        <w:rPr>
          <w:b/>
          <w:bCs/>
        </w:rPr>
        <w:t>Name:</w:t>
      </w:r>
      <w:r>
        <w:t xml:space="preserve"> ___________________________</w:t>
      </w:r>
    </w:p>
    <w:p w14:paraId="28AEC80B" w14:textId="77777777" w:rsidR="00F21AEA" w:rsidRDefault="00000000">
      <w:pPr>
        <w:pStyle w:val="BodyText"/>
      </w:pPr>
      <w:r>
        <w:rPr>
          <w:b/>
          <w:bCs/>
        </w:rPr>
        <w:t>Role:</w:t>
      </w:r>
      <w:r>
        <w:t xml:space="preserve"> ___________________________</w:t>
      </w:r>
    </w:p>
    <w:p w14:paraId="543D0884" w14:textId="77777777" w:rsidR="00F21AEA" w:rsidRDefault="00000000">
      <w:pPr>
        <w:pStyle w:val="BodyText"/>
      </w:pPr>
      <w:r>
        <w:rPr>
          <w:b/>
          <w:bCs/>
        </w:rPr>
        <w:t>Date:</w:t>
      </w:r>
      <w:r>
        <w:t xml:space="preserve"> ___________________________</w:t>
      </w:r>
      <w:bookmarkEnd w:id="0"/>
      <w:bookmarkEnd w:id="9"/>
    </w:p>
    <w:sectPr w:rsidR="00F21AEA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 Variable Text">
    <w:panose1 w:val="00000000000000000000"/>
    <w:charset w:val="00"/>
    <w:family w:val="auto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BD40F4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92124A4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6C546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672076150">
    <w:abstractNumId w:val="0"/>
  </w:num>
  <w:num w:numId="2" w16cid:durableId="206916301">
    <w:abstractNumId w:val="1"/>
  </w:num>
  <w:num w:numId="3" w16cid:durableId="269702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5556042">
    <w:abstractNumId w:val="1"/>
  </w:num>
  <w:num w:numId="5" w16cid:durableId="1998220551">
    <w:abstractNumId w:val="1"/>
  </w:num>
  <w:num w:numId="6" w16cid:durableId="819427208">
    <w:abstractNumId w:val="1"/>
  </w:num>
  <w:num w:numId="7" w16cid:durableId="440877102">
    <w:abstractNumId w:val="1"/>
  </w:num>
  <w:num w:numId="8" w16cid:durableId="1003896770">
    <w:abstractNumId w:val="1"/>
  </w:num>
  <w:num w:numId="9" w16cid:durableId="41636475">
    <w:abstractNumId w:val="1"/>
  </w:num>
  <w:num w:numId="10" w16cid:durableId="2064403661">
    <w:abstractNumId w:val="1"/>
  </w:num>
  <w:num w:numId="11" w16cid:durableId="108428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AEA"/>
    <w:rsid w:val="00AB01D7"/>
    <w:rsid w:val="00C426EE"/>
    <w:rsid w:val="00F21AEA"/>
    <w:rsid w:val="00F6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9139"/>
  <w15:docId w15:val="{D832E9F3-98AB-2645-A843-E05CF876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Jordyn Lindon</cp:lastModifiedBy>
  <cp:revision>2</cp:revision>
  <dcterms:created xsi:type="dcterms:W3CDTF">2025-12-17T21:02:00Z</dcterms:created>
  <dcterms:modified xsi:type="dcterms:W3CDTF">2025-12-23T17:05:00Z</dcterms:modified>
</cp:coreProperties>
</file>